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D4" w:rsidRDefault="006015D4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-SC700"/>
          <w:b/>
          <w:caps/>
        </w:rPr>
      </w:pPr>
      <w:r>
        <w:rPr>
          <w:rFonts w:ascii="Futura LT Pro Medium" w:hAnsi="Futura LT Pro Medium" w:cs="FuturaLTPro-Heavy-SC700"/>
          <w:b/>
          <w:caps/>
          <w:noProof/>
        </w:rPr>
        <w:drawing>
          <wp:inline distT="0" distB="0" distL="0" distR="0">
            <wp:extent cx="3086100" cy="1295203"/>
            <wp:effectExtent l="0" t="0" r="0" b="635"/>
            <wp:docPr id="2" name="Picture 2" descr="Macintosh HD:Users:jeffwhitcomb:Desktop:Keene Housing Authority Logo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ffwhitcomb:Desktop:Keene Housing Authority Logo Screensho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D4" w:rsidRDefault="006015D4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-SC700"/>
          <w:b/>
          <w:caps/>
        </w:rPr>
      </w:pPr>
    </w:p>
    <w:p w:rsidR="006015D4" w:rsidRDefault="006015D4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-SC700"/>
          <w:b/>
          <w:caps/>
        </w:rPr>
      </w:pPr>
    </w:p>
    <w:p w:rsidR="00231542" w:rsidRPr="00231542" w:rsidRDefault="006015D4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-SC700"/>
          <w:b/>
          <w:caps/>
        </w:rPr>
      </w:pPr>
      <w:r>
        <w:rPr>
          <w:rFonts w:ascii="Futura LT Pro Medium" w:hAnsi="Futura LT Pro Medium" w:cs="FuturaLTPro-Heavy-SC700"/>
          <w:b/>
          <w:caps/>
        </w:rPr>
        <w:t xml:space="preserve">KEENE HOUSING </w:t>
      </w:r>
      <w:r>
        <w:rPr>
          <w:rFonts w:ascii="Futura LT Pro Medium" w:hAnsi="Futura LT Pro Medium" w:cs="FuturaLTPro-Heavy-SC700"/>
          <w:b/>
          <w:caps/>
        </w:rPr>
        <w:br/>
      </w:r>
      <w:r w:rsidR="00231542" w:rsidRPr="00231542">
        <w:rPr>
          <w:rFonts w:ascii="Futura LT Pro Medium" w:hAnsi="Futura LT Pro Medium" w:cs="FuturaLTPro-Heavy-SC700"/>
          <w:b/>
          <w:caps/>
        </w:rPr>
        <w:t>Paid Parental Leave</w:t>
      </w:r>
      <w:r>
        <w:rPr>
          <w:rFonts w:ascii="Futura LT Pro Medium" w:hAnsi="Futura LT Pro Medium" w:cs="FuturaLTPro-Heavy-SC700"/>
          <w:b/>
          <w:caps/>
        </w:rPr>
        <w:t xml:space="preserve"> POLICY</w:t>
      </w:r>
      <w:r w:rsidR="00231542" w:rsidRPr="00231542">
        <w:rPr>
          <w:rFonts w:ascii="Futura LT Pro Medium" w:hAnsi="Futura LT Pro Medium" w:cs="FuturaLTPro-Heavy-SC700"/>
          <w:b/>
          <w:caps/>
        </w:rPr>
        <w:br/>
      </w: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r w:rsidRPr="00231542">
        <w:rPr>
          <w:rFonts w:ascii="Futura LT Pro Medium" w:hAnsi="Futura LT Pro Medium" w:cs="FuturaLTPro-Medium"/>
        </w:rPr>
        <w:t>Maternity/paternity/adoption leave under this policy is a paid leave associated with the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birth of a full time employee’s own child or the placement of a child with the employee in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connection with adoption. Maternity/paternity/adoption leave is not charged against the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employee’s other paid leave credits, and the amount of paid days received is a total of four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weeks. Holidays that fall during the four weeks are paid and do not extend the four week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period. The paid leave is compensated at the following levels:</w:t>
      </w:r>
    </w:p>
    <w:p w:rsidR="00231542" w:rsidRPr="00231542" w:rsidRDefault="00231542" w:rsidP="002315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r w:rsidRPr="00231542">
        <w:rPr>
          <w:rFonts w:ascii="Futura LT Pro Medium" w:hAnsi="Futura LT Pro Medium" w:cs="FuturaLTPro-Medium"/>
        </w:rPr>
        <w:t>Full time employees must be employed for a minimum of 6 months prior to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being eligible for this benefit.</w:t>
      </w:r>
    </w:p>
    <w:p w:rsidR="00231542" w:rsidRPr="00231542" w:rsidRDefault="00231542" w:rsidP="00231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r w:rsidRPr="00231542">
        <w:rPr>
          <w:rFonts w:ascii="Futura LT Pro Medium" w:hAnsi="Futura LT Pro Medium" w:cs="FuturaLTPro-Medium"/>
        </w:rPr>
        <w:t>Temporary and per diem employees are not eligible for paid maternity/paternity/adoption leave under this policy.</w:t>
      </w:r>
    </w:p>
    <w:p w:rsidR="00231542" w:rsidRPr="00231542" w:rsidRDefault="00231542" w:rsidP="00231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r w:rsidRPr="00231542">
        <w:rPr>
          <w:rFonts w:ascii="Futura LT Pro Medium" w:hAnsi="Futura LT Pro Medium" w:cs="FuturaLTPro-Medium"/>
        </w:rPr>
        <w:t>If both parents are employees, each is eligible for the paid benefits of this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policy.</w:t>
      </w:r>
    </w:p>
    <w:p w:rsid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"/>
        </w:rPr>
      </w:pP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"/>
          <w:b/>
        </w:rPr>
      </w:pPr>
      <w:r w:rsidRPr="00231542">
        <w:rPr>
          <w:rFonts w:ascii="Futura LT Pro Medium" w:hAnsi="Futura LT Pro Medium" w:cs="FuturaLTPro-Heavy"/>
          <w:b/>
        </w:rPr>
        <w:t>Continuation of Benefits During Leave</w:t>
      </w:r>
    </w:p>
    <w:p w:rsid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r w:rsidRPr="00231542">
        <w:rPr>
          <w:rFonts w:ascii="Futura LT Pro Medium" w:hAnsi="Futura LT Pro Medium" w:cs="FuturaLTPro-Medium"/>
        </w:rPr>
        <w:t>Health insurance benefits will continue to be provided during the paid maternity/paternity/adoption leave under this policy at the same rate as in effect before the leave was taken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regardless of length of service, provided that the employee makes arrangements to pay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the employee share of insurance premiums during leave. Paid leave benefits will continue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to accrue.</w:t>
      </w: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"/>
          <w:b/>
        </w:rPr>
      </w:pPr>
      <w:r w:rsidRPr="00231542">
        <w:rPr>
          <w:rFonts w:ascii="Futura LT Pro Medium" w:hAnsi="Futura LT Pro Medium" w:cs="FuturaLTPro-Heavy"/>
          <w:b/>
        </w:rPr>
        <w:t>Requirements for Obtaining Paid Leave</w:t>
      </w:r>
    </w:p>
    <w:p w:rsid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r w:rsidRPr="00231542">
        <w:rPr>
          <w:rFonts w:ascii="Futura LT Pro Medium" w:hAnsi="Futura LT Pro Medium" w:cs="FuturaLTPro-Medium"/>
        </w:rPr>
        <w:t>The employee must provide to the department director and Director of Administration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a 30 day notice of the requested leave (or as much notice as practicable if the leave is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not foreseeable). The employee must complete the necessary paperwork and submit it to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the Director of Administration. If an employee is eligible for short term disability (STD)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payments under Keene Housing’s group STD policy, weekly earnings will not exceed 100%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of the employee’s regular weekly pay. See example below:</w:t>
      </w: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Oblique"/>
          <w:i/>
          <w:iCs/>
        </w:rPr>
      </w:pPr>
      <w:r>
        <w:rPr>
          <w:rFonts w:ascii="Futura LT Pro Medium" w:hAnsi="Futura LT Pro Medium" w:cs="FuturaLTPro-MediumOblique"/>
          <w:i/>
          <w:iCs/>
        </w:rPr>
        <w:tab/>
      </w:r>
      <w:r w:rsidRPr="00231542">
        <w:rPr>
          <w:rFonts w:ascii="Futura LT Pro Medium" w:hAnsi="Futura LT Pro Medium" w:cs="FuturaLTPro-MediumOblique"/>
          <w:i/>
          <w:iCs/>
        </w:rPr>
        <w:t>Employee is eligible for Keene Housing STD benefits: $800 weekly wage x 60%</w:t>
      </w: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Oblique"/>
          <w:i/>
          <w:iCs/>
        </w:rPr>
      </w:pPr>
      <w:r>
        <w:rPr>
          <w:rFonts w:ascii="Futura LT Pro Medium" w:hAnsi="Futura LT Pro Medium" w:cs="FuturaLTPro-MediumOblique"/>
          <w:i/>
          <w:iCs/>
        </w:rPr>
        <w:tab/>
      </w:r>
      <w:r w:rsidRPr="00231542">
        <w:rPr>
          <w:rFonts w:ascii="Futura LT Pro Medium" w:hAnsi="Futura LT Pro Medium" w:cs="FuturaLTPro-MediumOblique"/>
          <w:i/>
          <w:iCs/>
        </w:rPr>
        <w:t>STD benefit = $480 weekly STD payment. Keene Housing issues employee $320</w:t>
      </w:r>
    </w:p>
    <w:p w:rsidR="00231542" w:rsidRP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Oblique"/>
          <w:i/>
          <w:iCs/>
        </w:rPr>
      </w:pPr>
      <w:r>
        <w:rPr>
          <w:rFonts w:ascii="Futura LT Pro Medium" w:hAnsi="Futura LT Pro Medium" w:cs="FuturaLTPro-MediumOblique"/>
          <w:i/>
          <w:iCs/>
        </w:rPr>
        <w:tab/>
      </w:r>
      <w:r w:rsidRPr="00231542">
        <w:rPr>
          <w:rFonts w:ascii="Futura LT Pro Medium" w:hAnsi="Futura LT Pro Medium" w:cs="FuturaLTPro-MediumOblique"/>
          <w:i/>
          <w:iCs/>
        </w:rPr>
        <w:t>to bring employee to 100% of pay (Taxes not included).</w:t>
      </w:r>
      <w:r>
        <w:rPr>
          <w:rFonts w:ascii="Futura LT Pro Medium" w:hAnsi="Futura LT Pro Medium" w:cs="FuturaLTPro-MediumOblique"/>
          <w:i/>
          <w:iCs/>
        </w:rPr>
        <w:br/>
      </w:r>
    </w:p>
    <w:p w:rsidR="003B3337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r w:rsidRPr="00231542">
        <w:rPr>
          <w:rFonts w:ascii="Futura LT Pro Medium" w:hAnsi="Futura LT Pro Medium" w:cs="FuturaLTPro-Medium"/>
        </w:rPr>
        <w:t>After the four weeks of paid maternity/paternity/adoption leave have been exhausted, the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employee is required to apply any other available paid leave. If the mother who birthed a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child exhausts all of her paid leave, she may use an additional 2 weeks of unpaid leave.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She must provide a doctor’s statement outlining any work limitations her condition may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 xml:space="preserve">require, if </w:t>
      </w:r>
      <w:r>
        <w:rPr>
          <w:rFonts w:ascii="Futura LT Pro Medium" w:hAnsi="Futura LT Pro Medium" w:cs="FuturaLTPro-Medium"/>
        </w:rPr>
        <w:t xml:space="preserve">any. If she needs more time off </w:t>
      </w:r>
      <w:r w:rsidRPr="00231542">
        <w:rPr>
          <w:rFonts w:ascii="Futura LT Pro Medium" w:hAnsi="Futura LT Pro Medium" w:cs="FuturaLTPro-Medium"/>
        </w:rPr>
        <w:t>in excess of the total 6 weeks of leave (4 weeks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paid and 2 weeks unpaid) she must provide a statement from her doctor stating that she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cannot work due to her medical condition. The total leave is not to exceed 12 weeks during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 xml:space="preserve">a </w:t>
      </w:r>
      <w:proofErr w:type="gramStart"/>
      <w:r w:rsidRPr="00231542">
        <w:rPr>
          <w:rFonts w:ascii="Futura LT Pro Medium" w:hAnsi="Futura LT Pro Medium" w:cs="FuturaLTPro-Medium"/>
        </w:rPr>
        <w:t>12 month</w:t>
      </w:r>
      <w:proofErr w:type="gramEnd"/>
      <w:r w:rsidRPr="00231542">
        <w:rPr>
          <w:rFonts w:ascii="Futura LT Pro Medium" w:hAnsi="Futura LT Pro Medium" w:cs="FuturaLTPro-Medium"/>
        </w:rPr>
        <w:t xml:space="preserve"> period. The </w:t>
      </w:r>
      <w:proofErr w:type="gramStart"/>
      <w:r w:rsidRPr="00231542">
        <w:rPr>
          <w:rFonts w:ascii="Futura LT Pro Medium" w:hAnsi="Futura LT Pro Medium" w:cs="FuturaLTPro-Medium"/>
        </w:rPr>
        <w:t>12 month</w:t>
      </w:r>
      <w:proofErr w:type="gramEnd"/>
      <w:r w:rsidRPr="00231542">
        <w:rPr>
          <w:rFonts w:ascii="Futura LT Pro Medium" w:hAnsi="Futura LT Pro Medium" w:cs="FuturaLTPro-Medium"/>
        </w:rPr>
        <w:t xml:space="preserve"> period is calculated as a ‘‘rolling’’ 12 month period</w:t>
      </w:r>
      <w:r>
        <w:rPr>
          <w:rFonts w:ascii="Futura LT Pro Medium" w:hAnsi="Futura LT Pro Medium" w:cs="FuturaLTPro-Medium"/>
        </w:rPr>
        <w:t xml:space="preserve"> </w:t>
      </w:r>
      <w:r w:rsidRPr="00231542">
        <w:rPr>
          <w:rFonts w:ascii="Futura LT Pro Medium" w:hAnsi="Futura LT Pro Medium" w:cs="FuturaLTPro-Medium"/>
        </w:rPr>
        <w:t>measured backward from the date an employee uses any leave.</w:t>
      </w:r>
    </w:p>
    <w:p w:rsidR="00231542" w:rsidRDefault="00231542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bookmarkStart w:id="0" w:name="_GoBack"/>
      <w:bookmarkEnd w:id="0"/>
    </w:p>
    <w:sectPr w:rsidR="0023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LT Pro Medium">
    <w:altName w:val="Athelas Bold Italic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uturaLTPro-Heavy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LT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LTPro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LTPro-Medium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468B"/>
    <w:multiLevelType w:val="hybridMultilevel"/>
    <w:tmpl w:val="2928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C2863"/>
    <w:multiLevelType w:val="hybridMultilevel"/>
    <w:tmpl w:val="3C7E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42"/>
    <w:rsid w:val="00231542"/>
    <w:rsid w:val="003B3337"/>
    <w:rsid w:val="004903B4"/>
    <w:rsid w:val="006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5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5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4207FF62844BD29EE1AF9449665" ma:contentTypeVersion="14" ma:contentTypeDescription="Create a new document." ma:contentTypeScope="" ma:versionID="cc9c70eb16e01a5871d253fd5fef9032">
  <xsd:schema xmlns:xsd="http://www.w3.org/2001/XMLSchema" xmlns:xs="http://www.w3.org/2001/XMLSchema" xmlns:p="http://schemas.microsoft.com/office/2006/metadata/properties" xmlns:ns2="4e1eddef-126d-47d9-a8b4-4c9139920f44" xmlns:ns3="8601d6b2-c941-4bef-b2aa-69020e65975d" targetNamespace="http://schemas.microsoft.com/office/2006/metadata/properties" ma:root="true" ma:fieldsID="16bfd3e918d60bcc835597940e4e0316" ns2:_="" ns3:_="">
    <xsd:import namespace="4e1eddef-126d-47d9-a8b4-4c9139920f44"/>
    <xsd:import namespace="8601d6b2-c941-4bef-b2aa-69020e6597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def-126d-47d9-a8b4-4c9139920f44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d6b2-c941-4bef-b2aa-69020e65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e1eddef-126d-47d9-a8b4-4c9139920f44">2019-09-20T09:17:32Z</Date>
  </documentManagement>
</p:properties>
</file>

<file path=customXml/itemProps1.xml><?xml version="1.0" encoding="utf-8"?>
<ds:datastoreItem xmlns:ds="http://schemas.openxmlformats.org/officeDocument/2006/customXml" ds:itemID="{3354814B-9E88-4D79-ABA3-630C450BCAAD}"/>
</file>

<file path=customXml/itemProps2.xml><?xml version="1.0" encoding="utf-8"?>
<ds:datastoreItem xmlns:ds="http://schemas.openxmlformats.org/officeDocument/2006/customXml" ds:itemID="{55A8A93A-3FAF-4E84-87C0-9F5950B79B64}"/>
</file>

<file path=customXml/itemProps3.xml><?xml version="1.0" encoding="utf-8"?>
<ds:datastoreItem xmlns:ds="http://schemas.openxmlformats.org/officeDocument/2006/customXml" ds:itemID="{4AA75CFE-0E2F-4FC8-8E03-F76EF8402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Wright</dc:creator>
  <cp:keywords/>
  <dc:description/>
  <cp:lastModifiedBy>Jeff Whitcomb</cp:lastModifiedBy>
  <cp:revision>2</cp:revision>
  <cp:lastPrinted>2017-09-11T21:19:00Z</cp:lastPrinted>
  <dcterms:created xsi:type="dcterms:W3CDTF">2017-09-11T21:19:00Z</dcterms:created>
  <dcterms:modified xsi:type="dcterms:W3CDTF">2017-09-11T21:19:00Z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0x010100F213C4207FF62844BD29EE1AF9449665</vt:lpwstr>
  </property>
</Properties>
</file>